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019B3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附件1：报名表</w:t>
      </w:r>
    </w:p>
    <w:p w14:paraId="779FA187">
      <w:pPr>
        <w:rPr>
          <w:rFonts w:ascii="仿宋" w:hAnsi="仿宋" w:eastAsia="仿宋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9"/>
        <w:gridCol w:w="5863"/>
      </w:tblGrid>
      <w:tr w14:paraId="6417F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6763423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机构名称</w:t>
            </w:r>
          </w:p>
        </w:tc>
        <w:tc>
          <w:tcPr>
            <w:tcW w:w="5868" w:type="dxa"/>
          </w:tcPr>
          <w:p w14:paraId="1F8645A2"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FA9A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BC9A605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机构资质</w:t>
            </w:r>
          </w:p>
        </w:tc>
        <w:tc>
          <w:tcPr>
            <w:tcW w:w="5868" w:type="dxa"/>
          </w:tcPr>
          <w:p w14:paraId="4483B270"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4B2F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B08D783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拟委派参与法律服务团队的人员组成、联系电话</w:t>
            </w:r>
          </w:p>
        </w:tc>
        <w:tc>
          <w:tcPr>
            <w:tcW w:w="5868" w:type="dxa"/>
          </w:tcPr>
          <w:p w14:paraId="0720B517"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DE3E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E3D73A3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不存在依照法律、司法解释规定应当回避或依法不应被指定为管理人情形的声明</w:t>
            </w:r>
          </w:p>
        </w:tc>
        <w:tc>
          <w:tcPr>
            <w:tcW w:w="5868" w:type="dxa"/>
          </w:tcPr>
          <w:p w14:paraId="637D338B"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7663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1DB9344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无三件以上重大案件或普通未结破产案件声明</w:t>
            </w:r>
          </w:p>
        </w:tc>
        <w:tc>
          <w:tcPr>
            <w:tcW w:w="5868" w:type="dxa"/>
          </w:tcPr>
          <w:p w14:paraId="476334F8"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8065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</w:trPr>
        <w:tc>
          <w:tcPr>
            <w:tcW w:w="2660" w:type="dxa"/>
          </w:tcPr>
          <w:p w14:paraId="52ED144E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被选任后的办公地点</w:t>
            </w:r>
          </w:p>
        </w:tc>
        <w:tc>
          <w:tcPr>
            <w:tcW w:w="5868" w:type="dxa"/>
          </w:tcPr>
          <w:p w14:paraId="25AF33FF"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 w14:paraId="364C324F">
      <w:pPr>
        <w:rPr>
          <w:rFonts w:ascii="仿宋" w:hAnsi="仿宋" w:eastAsia="仿宋"/>
          <w:sz w:val="32"/>
          <w:szCs w:val="32"/>
        </w:rPr>
      </w:pPr>
    </w:p>
    <w:p w14:paraId="4A1A38CF">
      <w:pPr>
        <w:rPr>
          <w:rFonts w:ascii="仿宋" w:hAnsi="仿宋" w:eastAsia="仿宋"/>
          <w:sz w:val="32"/>
          <w:szCs w:val="32"/>
        </w:rPr>
      </w:pPr>
    </w:p>
    <w:p w14:paraId="3975A69B">
      <w:pPr>
        <w:rPr>
          <w:rFonts w:ascii="仿宋" w:hAnsi="仿宋" w:eastAsia="仿宋"/>
          <w:sz w:val="32"/>
          <w:szCs w:val="32"/>
        </w:rPr>
      </w:pPr>
    </w:p>
    <w:p w14:paraId="2C535075">
      <w:pPr>
        <w:rPr>
          <w:rFonts w:ascii="仿宋" w:hAnsi="仿宋" w:eastAsia="仿宋"/>
          <w:sz w:val="32"/>
          <w:szCs w:val="32"/>
        </w:rPr>
      </w:pPr>
    </w:p>
    <w:p w14:paraId="7FAA0ED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1C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2026-09-29T05:47:58Z</dcterms:created>
  <dc:creator>ASUS</dc:creator>
  <cp:lastModifiedBy>府学居教育～夏昕</cp:lastModifiedBy>
  <dcterms:modified xsi:type="dcterms:W3CDTF">2026-09-29T05:48:09Z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eyJoZGlkIjoiYjJjOTQxYzhjODMyMDAzZmE0MDJkMWFkNmJlNDkwYTUiLCJ1c2VySWQiOiI1MDgzNTc5NjMifQ==</vt:lpwstr>
  </property>
  <property fmtid="{D5CDD505-2E9C-101B-9397-08002B2CF9AE}" pid="4" name="ICV">
    <vt:lpwstr>E80CA39C00214F5EBCFD796662F4ECB3_12</vt:lpwstr>
  </property>
</Properties>
</file>